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3A0F8" w14:textId="42F38BAE" w:rsidR="00332453" w:rsidRPr="00433723" w:rsidRDefault="00826451">
      <w:pPr>
        <w:rPr>
          <w:rFonts w:ascii="Arial" w:hAnsi="Arial" w:cs="Arial"/>
          <w:sz w:val="20"/>
          <w:szCs w:val="20"/>
        </w:rPr>
      </w:pPr>
      <w:r w:rsidRPr="00433723">
        <w:rPr>
          <w:rFonts w:ascii="Arial" w:hAnsi="Arial" w:cs="Arial"/>
          <w:sz w:val="20"/>
          <w:szCs w:val="20"/>
        </w:rPr>
        <w:t>Ausschreibungstext</w:t>
      </w:r>
      <w:r w:rsidR="0060485B">
        <w:rPr>
          <w:rFonts w:ascii="Arial" w:hAnsi="Arial" w:cs="Arial"/>
          <w:sz w:val="20"/>
          <w:szCs w:val="20"/>
        </w:rPr>
        <w:t>:</w:t>
      </w:r>
      <w:r w:rsidR="0060485B">
        <w:rPr>
          <w:rFonts w:ascii="Arial" w:hAnsi="Arial" w:cs="Arial"/>
          <w:sz w:val="20"/>
          <w:szCs w:val="20"/>
        </w:rPr>
        <w:tab/>
      </w:r>
      <w:r w:rsidR="0060485B">
        <w:rPr>
          <w:rFonts w:ascii="Arial" w:hAnsi="Arial" w:cs="Arial"/>
          <w:sz w:val="20"/>
          <w:szCs w:val="20"/>
        </w:rPr>
        <w:tab/>
      </w:r>
      <w:r w:rsidR="0060485B">
        <w:rPr>
          <w:rFonts w:ascii="Arial" w:hAnsi="Arial" w:cs="Arial"/>
          <w:sz w:val="20"/>
          <w:szCs w:val="20"/>
        </w:rPr>
        <w:tab/>
      </w:r>
      <w:r w:rsidR="0060485B">
        <w:rPr>
          <w:rFonts w:ascii="Arial" w:hAnsi="Arial" w:cs="Arial"/>
          <w:sz w:val="20"/>
          <w:szCs w:val="20"/>
        </w:rPr>
        <w:tab/>
      </w:r>
      <w:r w:rsidRPr="00433723">
        <w:rPr>
          <w:rFonts w:ascii="Arial" w:hAnsi="Arial" w:cs="Arial"/>
          <w:sz w:val="20"/>
          <w:szCs w:val="20"/>
        </w:rPr>
        <w:t>MAURITIUS</w:t>
      </w:r>
    </w:p>
    <w:p w14:paraId="0D633505" w14:textId="77777777" w:rsidR="00332453" w:rsidRPr="00433723" w:rsidRDefault="00332453">
      <w:pPr>
        <w:rPr>
          <w:rFonts w:ascii="Arial" w:hAnsi="Arial" w:cs="Arial"/>
          <w:sz w:val="20"/>
          <w:szCs w:val="20"/>
        </w:rPr>
      </w:pPr>
    </w:p>
    <w:p w14:paraId="31F5BC03" w14:textId="39301605" w:rsidR="00332453" w:rsidRPr="00433723" w:rsidRDefault="008434CE">
      <w:pPr>
        <w:rPr>
          <w:rFonts w:ascii="Arial" w:hAnsi="Arial" w:cs="Arial"/>
          <w:sz w:val="20"/>
          <w:szCs w:val="20"/>
        </w:rPr>
      </w:pPr>
      <w:r>
        <w:rPr>
          <w:rFonts w:ascii="Arial" w:hAnsi="Arial" w:cs="Arial"/>
          <w:sz w:val="20"/>
          <w:szCs w:val="20"/>
        </w:rPr>
        <w:t>1</w:t>
      </w:r>
    </w:p>
    <w:p w14:paraId="4F241580" w14:textId="0DF6931A" w:rsidR="00332453" w:rsidRPr="00433723" w:rsidRDefault="00826451">
      <w:pPr>
        <w:rPr>
          <w:rFonts w:ascii="Arial" w:hAnsi="Arial" w:cs="Arial"/>
          <w:sz w:val="20"/>
          <w:szCs w:val="20"/>
        </w:rPr>
      </w:pPr>
      <w:r w:rsidRPr="00433723">
        <w:rPr>
          <w:rFonts w:ascii="Arial" w:hAnsi="Arial" w:cs="Arial"/>
          <w:sz w:val="20"/>
          <w:szCs w:val="20"/>
        </w:rPr>
        <w:t xml:space="preserve">Systemüberdachung </w:t>
      </w:r>
      <w:r w:rsidRPr="0060485B">
        <w:rPr>
          <w:rFonts w:ascii="Arial" w:hAnsi="Arial" w:cs="Arial"/>
          <w:b/>
          <w:bCs/>
          <w:sz w:val="20"/>
          <w:szCs w:val="20"/>
        </w:rPr>
        <w:t>MAURITIUS</w:t>
      </w:r>
      <w:r w:rsidR="0060485B">
        <w:rPr>
          <w:rFonts w:ascii="Arial" w:hAnsi="Arial" w:cs="Arial"/>
          <w:sz w:val="20"/>
          <w:szCs w:val="20"/>
        </w:rPr>
        <w:t>……………………………………………………………………</w:t>
      </w:r>
      <w:proofErr w:type="gramStart"/>
      <w:r w:rsidR="0060485B">
        <w:rPr>
          <w:rFonts w:ascii="Arial" w:hAnsi="Arial" w:cs="Arial"/>
          <w:sz w:val="20"/>
          <w:szCs w:val="20"/>
        </w:rPr>
        <w:t>…….</w:t>
      </w:r>
      <w:proofErr w:type="gramEnd"/>
      <w:r w:rsidR="0060485B">
        <w:rPr>
          <w:rFonts w:ascii="Arial" w:hAnsi="Arial" w:cs="Arial"/>
          <w:sz w:val="20"/>
          <w:szCs w:val="20"/>
        </w:rPr>
        <w:t>.</w:t>
      </w:r>
      <w:r w:rsidRPr="0060485B">
        <w:rPr>
          <w:rFonts w:ascii="Arial" w:hAnsi="Arial" w:cs="Arial"/>
          <w:sz w:val="20"/>
          <w:szCs w:val="20"/>
        </w:rPr>
        <w:t xml:space="preserve"> </w:t>
      </w:r>
    </w:p>
    <w:p w14:paraId="0648829C" w14:textId="77777777" w:rsidR="00433723" w:rsidRDefault="00433723">
      <w:pPr>
        <w:rPr>
          <w:rFonts w:ascii="Arial" w:hAnsi="Arial" w:cs="Arial"/>
          <w:sz w:val="20"/>
          <w:szCs w:val="20"/>
        </w:rPr>
      </w:pPr>
    </w:p>
    <w:p w14:paraId="477274F3" w14:textId="41ACBDA8" w:rsidR="00433723" w:rsidRDefault="00826451">
      <w:pPr>
        <w:rPr>
          <w:rFonts w:ascii="Arial" w:hAnsi="Arial" w:cs="Arial"/>
          <w:sz w:val="20"/>
          <w:szCs w:val="20"/>
        </w:rPr>
      </w:pPr>
      <w:r w:rsidRPr="00433723">
        <w:rPr>
          <w:rFonts w:ascii="Arial" w:hAnsi="Arial" w:cs="Arial"/>
          <w:sz w:val="20"/>
          <w:szCs w:val="20"/>
        </w:rPr>
        <w:t xml:space="preserve">Dachgröße 6360x6800 mm, stützenfreie überdachte Grundfläche 5550x6000mm,umlaufender Dachüberstand ca. 400mm. Rasterabstand der Hauptstützen ca. 5550 mm, Durchgangshöhe ca. 2550 mm. </w:t>
      </w:r>
    </w:p>
    <w:p w14:paraId="185A4AB5" w14:textId="77777777" w:rsidR="0060485B" w:rsidRDefault="0060485B">
      <w:pPr>
        <w:rPr>
          <w:rFonts w:ascii="Arial" w:hAnsi="Arial" w:cs="Arial"/>
          <w:sz w:val="20"/>
          <w:szCs w:val="20"/>
        </w:rPr>
      </w:pPr>
    </w:p>
    <w:p w14:paraId="4B125C0F" w14:textId="477616ED" w:rsidR="00433723" w:rsidRDefault="00826451">
      <w:pPr>
        <w:rPr>
          <w:rFonts w:ascii="Arial" w:hAnsi="Arial" w:cs="Arial"/>
          <w:sz w:val="20"/>
          <w:szCs w:val="20"/>
        </w:rPr>
      </w:pPr>
      <w:r w:rsidRPr="00433723">
        <w:rPr>
          <w:rFonts w:ascii="Arial" w:hAnsi="Arial" w:cs="Arial"/>
          <w:sz w:val="20"/>
          <w:szCs w:val="20"/>
        </w:rPr>
        <w:t>Das zur Rinne gespiegelte tran</w:t>
      </w:r>
      <w:r w:rsidR="008434CE">
        <w:rPr>
          <w:rFonts w:ascii="Arial" w:hAnsi="Arial" w:cs="Arial"/>
          <w:sz w:val="20"/>
          <w:szCs w:val="20"/>
        </w:rPr>
        <w:t>s</w:t>
      </w:r>
      <w:r w:rsidRPr="00433723">
        <w:rPr>
          <w:rFonts w:ascii="Arial" w:hAnsi="Arial" w:cs="Arial"/>
          <w:sz w:val="20"/>
          <w:szCs w:val="20"/>
        </w:rPr>
        <w:t xml:space="preserve">parente Pultdach aus </w:t>
      </w:r>
    </w:p>
    <w:p w14:paraId="5218C89D" w14:textId="77777777" w:rsidR="00433723" w:rsidRDefault="00826451">
      <w:pPr>
        <w:rPr>
          <w:rFonts w:ascii="Arial" w:hAnsi="Arial" w:cs="Arial"/>
          <w:sz w:val="20"/>
          <w:szCs w:val="20"/>
        </w:rPr>
      </w:pPr>
      <w:r w:rsidRPr="00433723">
        <w:rPr>
          <w:rFonts w:ascii="Segoe UI Symbol" w:hAnsi="Segoe UI Symbol" w:cs="Segoe UI Symbol"/>
          <w:sz w:val="20"/>
          <w:szCs w:val="20"/>
        </w:rPr>
        <w:t>❏</w:t>
      </w:r>
      <w:r w:rsidRPr="00433723">
        <w:rPr>
          <w:rFonts w:ascii="Arial" w:hAnsi="Arial" w:cs="Arial"/>
          <w:sz w:val="20"/>
          <w:szCs w:val="20"/>
        </w:rPr>
        <w:t xml:space="preserve"> farblosem oder </w:t>
      </w:r>
    </w:p>
    <w:p w14:paraId="36599DF3" w14:textId="5AF0B59A" w:rsidR="00332453" w:rsidRDefault="00826451">
      <w:pPr>
        <w:rPr>
          <w:rFonts w:ascii="Arial" w:hAnsi="Arial" w:cs="Arial"/>
          <w:sz w:val="20"/>
          <w:szCs w:val="20"/>
        </w:rPr>
      </w:pPr>
      <w:r w:rsidRPr="00433723">
        <w:rPr>
          <w:rFonts w:ascii="Segoe UI Symbol" w:hAnsi="Segoe UI Symbol" w:cs="Segoe UI Symbol"/>
          <w:sz w:val="20"/>
          <w:szCs w:val="20"/>
        </w:rPr>
        <w:t>❏</w:t>
      </w:r>
      <w:r w:rsidRPr="00433723">
        <w:rPr>
          <w:rFonts w:ascii="Arial" w:hAnsi="Arial" w:cs="Arial"/>
          <w:sz w:val="20"/>
          <w:szCs w:val="20"/>
        </w:rPr>
        <w:t xml:space="preserve"> getöntem Verbundsicherheitsglas (VSG) hat eine beidseitig zur Mitte hin fallende Dachneigung von 5°. Die Dacheindeckung aus VSG bestehend aus 2 im Druckfügeverfahren miteinander verbundenen </w:t>
      </w:r>
      <w:proofErr w:type="spellStart"/>
      <w:r w:rsidRPr="00433723">
        <w:rPr>
          <w:rFonts w:ascii="Arial" w:hAnsi="Arial" w:cs="Arial"/>
          <w:sz w:val="20"/>
          <w:szCs w:val="20"/>
        </w:rPr>
        <w:t>Floatglasscheiben</w:t>
      </w:r>
      <w:proofErr w:type="spellEnd"/>
      <w:r w:rsidRPr="00433723">
        <w:rPr>
          <w:rFonts w:ascii="Arial" w:hAnsi="Arial" w:cs="Arial"/>
          <w:sz w:val="20"/>
          <w:szCs w:val="20"/>
        </w:rPr>
        <w:t xml:space="preserve">, zwischen die eine PE-Folie einzulegen ist. Die Ausführungen der </w:t>
      </w:r>
      <w:proofErr w:type="spellStart"/>
      <w:r w:rsidRPr="00433723">
        <w:rPr>
          <w:rFonts w:ascii="Arial" w:hAnsi="Arial" w:cs="Arial"/>
          <w:sz w:val="20"/>
          <w:szCs w:val="20"/>
        </w:rPr>
        <w:t>Floatglasscheiben</w:t>
      </w:r>
      <w:proofErr w:type="spellEnd"/>
      <w:r w:rsidRPr="00433723">
        <w:rPr>
          <w:rFonts w:ascii="Arial" w:hAnsi="Arial" w:cs="Arial"/>
          <w:sz w:val="20"/>
          <w:szCs w:val="20"/>
        </w:rPr>
        <w:t xml:space="preserve"> und die Dicke der PE-Folie bemisst sich nach DIN 18008 und beträgt mindestens 0,76 mm. Das VSG wird linear auf Rohrsparren aufgelagert. Die kraftschlüssige Anbindung erfolgt über Schrauben sowie Deckleisten mit Dichtung. Die im Abstand von ca.  900mm verlaufenden Rohrsparren werden auf insgesamt vier Rechteckrohrunterzüge geschraubt. Die beiden mittleren Unterzüge tragen zusätzlich eine Rohrkonstruktion für die Auflagerung der mittig angeordneten Sammelrinne  sowie der Kabelkanäle für die untergehängten Leuchten. Die Sammelrinne wird mittels eines oder zweier Quadratrohre(s) oberirdisch entwässert. </w:t>
      </w:r>
    </w:p>
    <w:p w14:paraId="5F73C975" w14:textId="77777777" w:rsidR="0060485B" w:rsidRPr="00433723" w:rsidRDefault="0060485B">
      <w:pPr>
        <w:rPr>
          <w:rFonts w:ascii="Arial" w:hAnsi="Arial" w:cs="Arial"/>
          <w:sz w:val="20"/>
          <w:szCs w:val="20"/>
        </w:rPr>
      </w:pPr>
    </w:p>
    <w:p w14:paraId="4559DDCD" w14:textId="77777777" w:rsidR="00332453" w:rsidRPr="00433723" w:rsidRDefault="00826451">
      <w:pPr>
        <w:rPr>
          <w:rFonts w:ascii="Arial" w:hAnsi="Arial" w:cs="Arial"/>
          <w:sz w:val="20"/>
          <w:szCs w:val="20"/>
        </w:rPr>
      </w:pPr>
      <w:r w:rsidRPr="00433723">
        <w:rPr>
          <w:rFonts w:ascii="Arial" w:hAnsi="Arial" w:cs="Arial"/>
          <w:sz w:val="20"/>
          <w:szCs w:val="20"/>
        </w:rPr>
        <w:t>Durch den großzügigen Dachüberstand in alle Richtungen wird die innere Grundfläche gegen Schlagregen geschützt.</w:t>
      </w:r>
    </w:p>
    <w:p w14:paraId="4BC58BF7" w14:textId="77777777" w:rsidR="008434CE" w:rsidRDefault="008434CE">
      <w:pPr>
        <w:rPr>
          <w:rFonts w:ascii="Arial" w:hAnsi="Arial" w:cs="Arial"/>
          <w:sz w:val="20"/>
          <w:szCs w:val="20"/>
        </w:rPr>
      </w:pPr>
    </w:p>
    <w:p w14:paraId="5E956EC4" w14:textId="77777777" w:rsidR="0060485B" w:rsidRDefault="00826451">
      <w:pPr>
        <w:rPr>
          <w:rFonts w:ascii="Arial" w:hAnsi="Arial" w:cs="Arial"/>
          <w:sz w:val="20"/>
          <w:szCs w:val="20"/>
        </w:rPr>
      </w:pPr>
      <w:r w:rsidRPr="00433723">
        <w:rPr>
          <w:rFonts w:ascii="Arial" w:hAnsi="Arial" w:cs="Arial"/>
          <w:sz w:val="20"/>
          <w:szCs w:val="20"/>
        </w:rPr>
        <w:t xml:space="preserve">Die Wandelemente aus ESG-Einscheibensicherheitsglas werden nach DIN EN 12150-1 mittels winddichten Verglasungsprofilen an den Stützen angeschlossen. </w:t>
      </w:r>
    </w:p>
    <w:p w14:paraId="66673F07" w14:textId="77777777" w:rsidR="0060485B" w:rsidRDefault="0060485B">
      <w:pPr>
        <w:rPr>
          <w:rFonts w:ascii="Arial" w:hAnsi="Arial" w:cs="Arial"/>
          <w:sz w:val="20"/>
          <w:szCs w:val="20"/>
        </w:rPr>
      </w:pPr>
    </w:p>
    <w:p w14:paraId="17D14C4B" w14:textId="25C735CA" w:rsidR="00433723" w:rsidRDefault="00826451">
      <w:pPr>
        <w:rPr>
          <w:rFonts w:ascii="Arial" w:hAnsi="Arial" w:cs="Arial"/>
          <w:sz w:val="20"/>
          <w:szCs w:val="20"/>
        </w:rPr>
      </w:pPr>
      <w:r w:rsidRPr="00433723">
        <w:rPr>
          <w:rFonts w:ascii="Arial" w:hAnsi="Arial" w:cs="Arial"/>
          <w:sz w:val="20"/>
          <w:szCs w:val="20"/>
        </w:rPr>
        <w:t xml:space="preserve">Die Befestigung der Stützen erfolgt durch Aufschrauben mittels biegesteifer Fußplatten auf geeignetem Untergrund. </w:t>
      </w:r>
    </w:p>
    <w:p w14:paraId="21F80015" w14:textId="0A3C70F1" w:rsidR="00433723" w:rsidRDefault="00826451">
      <w:pPr>
        <w:rPr>
          <w:rFonts w:ascii="Arial" w:hAnsi="Arial" w:cs="Arial"/>
          <w:sz w:val="20"/>
          <w:szCs w:val="20"/>
        </w:rPr>
      </w:pPr>
      <w:r w:rsidRPr="00433723">
        <w:rPr>
          <w:rFonts w:ascii="Arial" w:hAnsi="Arial" w:cs="Arial"/>
          <w:sz w:val="20"/>
          <w:szCs w:val="20"/>
        </w:rPr>
        <w:t>Die konstruktive Bemessung aller tragenden Konstruktionselemente erfolgt nach den einschlägigen Fachnormen und den statischen Erfordernissen (DIN EN 1990, 1991,</w:t>
      </w:r>
      <w:proofErr w:type="gramStart"/>
      <w:r w:rsidRPr="00433723">
        <w:rPr>
          <w:rFonts w:ascii="Arial" w:hAnsi="Arial" w:cs="Arial"/>
          <w:sz w:val="20"/>
          <w:szCs w:val="20"/>
        </w:rPr>
        <w:t>1992,  1993</w:t>
      </w:r>
      <w:proofErr w:type="gramEnd"/>
      <w:r w:rsidRPr="00433723">
        <w:rPr>
          <w:rFonts w:ascii="Arial" w:hAnsi="Arial" w:cs="Arial"/>
          <w:sz w:val="20"/>
          <w:szCs w:val="20"/>
        </w:rPr>
        <w:t xml:space="preserve">, 1997). </w:t>
      </w:r>
    </w:p>
    <w:p w14:paraId="1BC39209" w14:textId="77777777" w:rsidR="00433723" w:rsidRDefault="00826451">
      <w:pPr>
        <w:rPr>
          <w:rFonts w:ascii="Arial" w:hAnsi="Arial" w:cs="Arial"/>
          <w:sz w:val="20"/>
          <w:szCs w:val="20"/>
        </w:rPr>
      </w:pPr>
      <w:r w:rsidRPr="00433723">
        <w:rPr>
          <w:rFonts w:ascii="Arial" w:hAnsi="Arial" w:cs="Arial"/>
          <w:sz w:val="20"/>
          <w:szCs w:val="20"/>
        </w:rPr>
        <w:t xml:space="preserve">Bauform, Querschnitt, Bauhöhe, Anschlüsse und Stabilisierung sind durch konstruktive und statische Berechnungen zu optimieren. Die gesamte Konstruktion ist ausgelegt für eine Schnee - und Windlast gemäß Zone1 nach DIN EN 1991-1-3 und DIN EN 1991-1-4. Die hier betreffende Überdachungskonstruktion muss entsprechend den Vorschriften EN 1090-1 und EN 1090-2 ausgeführt werden. Die Anforderungen, Bemessung, Konstruktion, Herstellung, Dauerhaftigkeit und Montage von tragenden Stahlbauteilen unterliegen dieser Norm. Der Nachweis für die Einhaltung dieser Normen unterliegt dem zertifizierten Herstellungsbetrieb.     </w:t>
      </w:r>
    </w:p>
    <w:p w14:paraId="226C0EAC" w14:textId="77777777" w:rsidR="00433723" w:rsidRDefault="00433723">
      <w:pPr>
        <w:rPr>
          <w:rFonts w:ascii="Arial" w:hAnsi="Arial" w:cs="Arial"/>
          <w:sz w:val="20"/>
          <w:szCs w:val="20"/>
        </w:rPr>
      </w:pPr>
    </w:p>
    <w:p w14:paraId="7122D5F0" w14:textId="74976855" w:rsidR="00433723" w:rsidRDefault="00826451">
      <w:pPr>
        <w:rPr>
          <w:rFonts w:ascii="Arial" w:hAnsi="Arial" w:cs="Arial"/>
          <w:sz w:val="20"/>
          <w:szCs w:val="20"/>
        </w:rPr>
      </w:pPr>
      <w:r w:rsidRPr="00433723">
        <w:rPr>
          <w:rFonts w:ascii="Arial" w:hAnsi="Arial" w:cs="Arial"/>
          <w:sz w:val="20"/>
          <w:szCs w:val="20"/>
        </w:rPr>
        <w:t xml:space="preserve">Die für die Stahlkonstruktion zu verwendenden Werkstoffe müssen auf Basis feuerverzinkungstauglicher Legierungsbestandteile hergestellt worden sein (Ausschluss der sogenannten Zink-Eisen-Reaktion).     Die gesamte übrige Konstruktion ist als Schweiß-/Schraubverbindung auszuführen, sodass Schweißarbeiten auf der Baustelle (Beeinträchtigung des Korrosionsschutzes) zwingend ausgeschlossen werden </w:t>
      </w:r>
      <w:proofErr w:type="gramStart"/>
      <w:r w:rsidRPr="00433723">
        <w:rPr>
          <w:rFonts w:ascii="Arial" w:hAnsi="Arial" w:cs="Arial"/>
          <w:sz w:val="20"/>
          <w:szCs w:val="20"/>
        </w:rPr>
        <w:t>können .</w:t>
      </w:r>
      <w:proofErr w:type="gramEnd"/>
      <w:r w:rsidRPr="00433723">
        <w:rPr>
          <w:rFonts w:ascii="Arial" w:hAnsi="Arial" w:cs="Arial"/>
          <w:sz w:val="20"/>
          <w:szCs w:val="20"/>
        </w:rPr>
        <w:t xml:space="preserve"> </w:t>
      </w:r>
      <w:r w:rsidRPr="00433723">
        <w:rPr>
          <w:rFonts w:ascii="Arial" w:hAnsi="Arial" w:cs="Arial"/>
          <w:sz w:val="20"/>
          <w:szCs w:val="20"/>
        </w:rPr>
        <w:tab/>
        <w:t xml:space="preserve">     Die Stützen sind grundsätzlich im Tauchbad nach DIN EN ISO 1461 feuerverzinkt, wodurch auch im Inneren entsprechender Korrosionsschutz gebildet wird. Zwingende Voraussetzung hierfür ist jedoch eine feuerverzinkungsgerechte Konstruktion, wobei insbesondere die Aspekte "Luftentweichung" und "</w:t>
      </w:r>
      <w:proofErr w:type="spellStart"/>
      <w:r w:rsidRPr="00433723">
        <w:rPr>
          <w:rFonts w:ascii="Arial" w:hAnsi="Arial" w:cs="Arial"/>
          <w:sz w:val="20"/>
          <w:szCs w:val="20"/>
        </w:rPr>
        <w:t>Schlackeeinschluss</w:t>
      </w:r>
      <w:proofErr w:type="spellEnd"/>
      <w:r w:rsidRPr="00433723">
        <w:rPr>
          <w:rFonts w:ascii="Arial" w:hAnsi="Arial" w:cs="Arial"/>
          <w:sz w:val="20"/>
          <w:szCs w:val="20"/>
        </w:rPr>
        <w:t xml:space="preserve">" zu beachten sind. </w:t>
      </w:r>
    </w:p>
    <w:p w14:paraId="337810B3" w14:textId="77777777" w:rsidR="00433723" w:rsidRDefault="00433723">
      <w:pPr>
        <w:rPr>
          <w:rFonts w:ascii="Arial" w:hAnsi="Arial" w:cs="Arial"/>
          <w:sz w:val="20"/>
          <w:szCs w:val="20"/>
        </w:rPr>
      </w:pPr>
    </w:p>
    <w:p w14:paraId="5770D6A0" w14:textId="6F8A6A67" w:rsidR="00433723" w:rsidRDefault="00826451">
      <w:pPr>
        <w:rPr>
          <w:rFonts w:ascii="Arial" w:hAnsi="Arial" w:cs="Arial"/>
          <w:sz w:val="20"/>
          <w:szCs w:val="20"/>
        </w:rPr>
      </w:pPr>
      <w:r w:rsidRPr="00433723">
        <w:rPr>
          <w:rFonts w:ascii="Arial" w:hAnsi="Arial" w:cs="Arial"/>
          <w:sz w:val="20"/>
          <w:szCs w:val="20"/>
        </w:rPr>
        <w:t xml:space="preserve">Im Zuge der Feuerverzinkung tragender Bauteile ist auf Anwendung der DAST-Richtlinie 022 zwingend zu achten. </w:t>
      </w:r>
    </w:p>
    <w:p w14:paraId="0DA2EC1B" w14:textId="77777777" w:rsidR="00433723" w:rsidRDefault="00433723">
      <w:pPr>
        <w:rPr>
          <w:rFonts w:ascii="Arial" w:hAnsi="Arial" w:cs="Arial"/>
          <w:sz w:val="20"/>
          <w:szCs w:val="20"/>
        </w:rPr>
      </w:pPr>
    </w:p>
    <w:p w14:paraId="7DF08E37" w14:textId="77777777" w:rsidR="00433723" w:rsidRDefault="00826451">
      <w:pPr>
        <w:rPr>
          <w:rFonts w:ascii="Arial" w:hAnsi="Arial" w:cs="Arial"/>
          <w:sz w:val="20"/>
          <w:szCs w:val="20"/>
        </w:rPr>
      </w:pPr>
      <w:r w:rsidRPr="00433723">
        <w:rPr>
          <w:rFonts w:ascii="Arial" w:hAnsi="Arial" w:cs="Arial"/>
          <w:sz w:val="20"/>
          <w:szCs w:val="20"/>
        </w:rPr>
        <w:t xml:space="preserve">Die gesamte Konstruktion besteht aus industriell hergestellten Systembauteilen.     </w:t>
      </w:r>
    </w:p>
    <w:p w14:paraId="02EEE0B2" w14:textId="77777777" w:rsidR="00433723" w:rsidRDefault="00433723">
      <w:pPr>
        <w:rPr>
          <w:rFonts w:ascii="Arial" w:hAnsi="Arial" w:cs="Arial"/>
          <w:sz w:val="20"/>
          <w:szCs w:val="20"/>
        </w:rPr>
      </w:pPr>
    </w:p>
    <w:p w14:paraId="239EE37B" w14:textId="55BC1BC4" w:rsidR="00332453" w:rsidRDefault="00826451">
      <w:pPr>
        <w:rPr>
          <w:rFonts w:ascii="Arial" w:hAnsi="Arial" w:cs="Arial"/>
          <w:sz w:val="20"/>
          <w:szCs w:val="20"/>
        </w:rPr>
      </w:pPr>
      <w:r w:rsidRPr="00433723">
        <w:rPr>
          <w:rFonts w:ascii="Arial" w:hAnsi="Arial" w:cs="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2C821E39" w14:textId="085CE2F6" w:rsidR="0060485B" w:rsidRDefault="0060485B">
      <w:pPr>
        <w:rPr>
          <w:rFonts w:ascii="Arial" w:hAnsi="Arial" w:cs="Arial"/>
          <w:sz w:val="20"/>
          <w:szCs w:val="20"/>
        </w:rPr>
      </w:pPr>
    </w:p>
    <w:p w14:paraId="6E7BBB40" w14:textId="1BCB8152" w:rsidR="0060485B" w:rsidRDefault="0060485B">
      <w:pPr>
        <w:rPr>
          <w:rFonts w:ascii="Arial" w:hAnsi="Arial" w:cs="Arial"/>
          <w:sz w:val="20"/>
          <w:szCs w:val="20"/>
        </w:rPr>
      </w:pPr>
    </w:p>
    <w:p w14:paraId="692CFAC8" w14:textId="7D9DBC3E" w:rsidR="0060485B" w:rsidRDefault="0060485B">
      <w:pPr>
        <w:rPr>
          <w:rFonts w:ascii="Arial" w:hAnsi="Arial" w:cs="Arial"/>
          <w:sz w:val="20"/>
          <w:szCs w:val="20"/>
        </w:rPr>
      </w:pPr>
    </w:p>
    <w:p w14:paraId="274BA4D0" w14:textId="1BFE9702" w:rsidR="0060485B" w:rsidRDefault="0060485B">
      <w:pPr>
        <w:rPr>
          <w:rFonts w:ascii="Arial" w:hAnsi="Arial" w:cs="Arial"/>
          <w:sz w:val="20"/>
          <w:szCs w:val="20"/>
        </w:rPr>
      </w:pPr>
    </w:p>
    <w:p w14:paraId="10F3DA3B" w14:textId="7607CD3E" w:rsidR="0060485B" w:rsidRDefault="0060485B">
      <w:pPr>
        <w:rPr>
          <w:rFonts w:ascii="Arial" w:hAnsi="Arial" w:cs="Arial"/>
          <w:sz w:val="20"/>
          <w:szCs w:val="20"/>
        </w:rPr>
      </w:pPr>
    </w:p>
    <w:p w14:paraId="2459AC20" w14:textId="1F2D10FB" w:rsidR="0060485B" w:rsidRDefault="0060485B">
      <w:pPr>
        <w:rPr>
          <w:rFonts w:ascii="Arial" w:hAnsi="Arial" w:cs="Arial"/>
          <w:sz w:val="20"/>
          <w:szCs w:val="20"/>
        </w:rPr>
      </w:pPr>
    </w:p>
    <w:p w14:paraId="1EF1405B" w14:textId="77777777" w:rsidR="0060485B" w:rsidRDefault="0060485B">
      <w:pPr>
        <w:rPr>
          <w:rFonts w:ascii="Arial" w:hAnsi="Arial" w:cs="Arial"/>
          <w:sz w:val="20"/>
          <w:szCs w:val="20"/>
        </w:rPr>
      </w:pPr>
    </w:p>
    <w:p w14:paraId="16CDB671" w14:textId="009251E8" w:rsidR="00433723" w:rsidRDefault="0060485B">
      <w:pPr>
        <w:rPr>
          <w:rFonts w:ascii="Arial" w:hAnsi="Arial" w:cs="Arial"/>
          <w:sz w:val="20"/>
          <w:szCs w:val="20"/>
        </w:rPr>
      </w:pPr>
      <w:r>
        <w:rPr>
          <w:rFonts w:ascii="Arial" w:hAnsi="Arial" w:cs="Arial"/>
          <w:sz w:val="20"/>
          <w:szCs w:val="20"/>
        </w:rPr>
        <w:lastRenderedPageBreak/>
        <w:t>2</w:t>
      </w:r>
    </w:p>
    <w:p w14:paraId="2189AFA4" w14:textId="079A2A3C" w:rsidR="00332453" w:rsidRPr="00433723" w:rsidRDefault="00826451">
      <w:pPr>
        <w:rPr>
          <w:rFonts w:ascii="Arial" w:hAnsi="Arial" w:cs="Arial"/>
          <w:sz w:val="20"/>
          <w:szCs w:val="20"/>
        </w:rPr>
      </w:pPr>
      <w:r w:rsidRPr="0060485B">
        <w:rPr>
          <w:rFonts w:ascii="Arial" w:hAnsi="Arial" w:cs="Arial"/>
          <w:b/>
          <w:bCs/>
          <w:sz w:val="20"/>
          <w:szCs w:val="20"/>
        </w:rPr>
        <w:t>Pulverbeschichtung</w:t>
      </w:r>
      <w:r w:rsidRPr="00433723">
        <w:rPr>
          <w:rFonts w:ascii="Arial" w:hAnsi="Arial" w:cs="Arial"/>
          <w:sz w:val="20"/>
          <w:szCs w:val="20"/>
        </w:rPr>
        <w:t xml:space="preserve"> im RAL-Farbton nach Wahl des Auftraggebers, Schichtdicke ca. 80 - 120 </w:t>
      </w:r>
      <w:proofErr w:type="spellStart"/>
      <w:r w:rsidRPr="00433723">
        <w:rPr>
          <w:rFonts w:ascii="Arial" w:hAnsi="Arial" w:cs="Arial"/>
          <w:sz w:val="20"/>
          <w:szCs w:val="20"/>
        </w:rPr>
        <w:t>my</w:t>
      </w:r>
      <w:proofErr w:type="spellEnd"/>
      <w:r w:rsidRPr="00433723">
        <w:rPr>
          <w:rFonts w:ascii="Arial" w:hAnsi="Arial" w:cs="Arial"/>
          <w:sz w:val="20"/>
          <w:szCs w:val="20"/>
        </w:rPr>
        <w:t xml:space="preserve">.    Farbbeschichtungsaufbau: </w:t>
      </w:r>
    </w:p>
    <w:p w14:paraId="3A23E4C5" w14:textId="4052FE96" w:rsidR="00332453" w:rsidRPr="00433723" w:rsidRDefault="00826451">
      <w:pPr>
        <w:rPr>
          <w:rFonts w:ascii="Arial" w:hAnsi="Arial" w:cs="Arial"/>
          <w:sz w:val="20"/>
          <w:szCs w:val="20"/>
        </w:rPr>
      </w:pPr>
      <w:r w:rsidRPr="00433723">
        <w:rPr>
          <w:rFonts w:ascii="Arial" w:hAnsi="Arial" w:cs="Arial"/>
          <w:sz w:val="20"/>
          <w:szCs w:val="20"/>
        </w:rPr>
        <w:t xml:space="preserve">• Entfetten </w:t>
      </w:r>
    </w:p>
    <w:p w14:paraId="0E0C2A44" w14:textId="4AFDA293" w:rsidR="00332453" w:rsidRPr="00433723" w:rsidRDefault="00826451">
      <w:pPr>
        <w:rPr>
          <w:rFonts w:ascii="Arial" w:hAnsi="Arial" w:cs="Arial"/>
          <w:sz w:val="20"/>
          <w:szCs w:val="20"/>
        </w:rPr>
      </w:pPr>
      <w:r w:rsidRPr="00433723">
        <w:rPr>
          <w:rFonts w:ascii="Arial" w:hAnsi="Arial" w:cs="Arial"/>
          <w:sz w:val="20"/>
          <w:szCs w:val="20"/>
        </w:rPr>
        <w:t xml:space="preserve">• </w:t>
      </w:r>
      <w:proofErr w:type="spellStart"/>
      <w:r w:rsidRPr="00433723">
        <w:rPr>
          <w:rFonts w:ascii="Arial" w:hAnsi="Arial" w:cs="Arial"/>
          <w:sz w:val="20"/>
          <w:szCs w:val="20"/>
        </w:rPr>
        <w:t>Sweepen</w:t>
      </w:r>
      <w:proofErr w:type="spellEnd"/>
      <w:r w:rsidRPr="00433723">
        <w:rPr>
          <w:rFonts w:ascii="Arial" w:hAnsi="Arial" w:cs="Arial"/>
          <w:sz w:val="20"/>
          <w:szCs w:val="20"/>
        </w:rPr>
        <w:t xml:space="preserve"> </w:t>
      </w:r>
    </w:p>
    <w:p w14:paraId="34663ADF" w14:textId="228FFA96" w:rsidR="00332453" w:rsidRDefault="00826451">
      <w:pPr>
        <w:rPr>
          <w:rFonts w:ascii="Arial" w:hAnsi="Arial" w:cs="Arial"/>
          <w:sz w:val="20"/>
          <w:szCs w:val="20"/>
        </w:rPr>
      </w:pPr>
      <w:r w:rsidRPr="00433723">
        <w:rPr>
          <w:rFonts w:ascii="Arial" w:hAnsi="Arial" w:cs="Arial"/>
          <w:sz w:val="20"/>
          <w:szCs w:val="20"/>
        </w:rPr>
        <w:t xml:space="preserve">• Pulverbeschichtung mit </w:t>
      </w:r>
      <w:proofErr w:type="spellStart"/>
      <w:r w:rsidRPr="00433723">
        <w:rPr>
          <w:rFonts w:ascii="Arial" w:hAnsi="Arial" w:cs="Arial"/>
          <w:sz w:val="20"/>
          <w:szCs w:val="20"/>
        </w:rPr>
        <w:t>uv</w:t>
      </w:r>
      <w:proofErr w:type="spellEnd"/>
      <w:r w:rsidRPr="00433723">
        <w:rPr>
          <w:rFonts w:ascii="Arial" w:hAnsi="Arial" w:cs="Arial"/>
          <w:sz w:val="20"/>
          <w:szCs w:val="20"/>
        </w:rPr>
        <w:t>-stabilisiertem Polyesterpulver, eingebrannt bei ca. 185° C.</w:t>
      </w:r>
    </w:p>
    <w:p w14:paraId="088D1DA5" w14:textId="77777777" w:rsidR="008434CE" w:rsidRPr="00433723" w:rsidRDefault="008434CE">
      <w:pPr>
        <w:rPr>
          <w:rFonts w:ascii="Arial" w:hAnsi="Arial" w:cs="Arial"/>
          <w:sz w:val="20"/>
          <w:szCs w:val="20"/>
        </w:rPr>
      </w:pPr>
    </w:p>
    <w:p w14:paraId="50ED43E5" w14:textId="449E8C8D" w:rsidR="00332453" w:rsidRPr="00433723" w:rsidRDefault="00826451">
      <w:pPr>
        <w:rPr>
          <w:rFonts w:ascii="Arial" w:hAnsi="Arial" w:cs="Arial"/>
          <w:sz w:val="20"/>
          <w:szCs w:val="20"/>
        </w:rPr>
      </w:pPr>
      <w:r w:rsidRPr="00433723">
        <w:rPr>
          <w:rFonts w:ascii="Arial" w:hAnsi="Arial" w:cs="Arial"/>
          <w:sz w:val="20"/>
          <w:szCs w:val="20"/>
        </w:rPr>
        <w:t>Detail</w:t>
      </w:r>
      <w:r w:rsidR="008434CE">
        <w:rPr>
          <w:rFonts w:ascii="Arial" w:hAnsi="Arial" w:cs="Arial"/>
          <w:sz w:val="20"/>
          <w:szCs w:val="20"/>
        </w:rPr>
        <w:t>liert</w:t>
      </w:r>
      <w:r w:rsidRPr="00433723">
        <w:rPr>
          <w:rFonts w:ascii="Arial" w:hAnsi="Arial" w:cs="Arial"/>
          <w:sz w:val="20"/>
          <w:szCs w:val="20"/>
        </w:rPr>
        <w:t>e Vorgaben zur Pulverbeschichtung finden Sie im Kapitel 4 “Wissenswertes” auf Seite 879</w:t>
      </w:r>
    </w:p>
    <w:p w14:paraId="39527B96" w14:textId="77777777" w:rsidR="00332453" w:rsidRPr="00433723" w:rsidRDefault="00332453">
      <w:pPr>
        <w:rPr>
          <w:rFonts w:ascii="Arial" w:hAnsi="Arial" w:cs="Arial"/>
          <w:sz w:val="20"/>
          <w:szCs w:val="20"/>
        </w:rPr>
      </w:pPr>
    </w:p>
    <w:p w14:paraId="2C5C09B4" w14:textId="1182C4A2" w:rsidR="00332453" w:rsidRPr="00433723" w:rsidRDefault="00826451">
      <w:pPr>
        <w:rPr>
          <w:rFonts w:ascii="Arial" w:hAnsi="Arial" w:cs="Arial"/>
          <w:sz w:val="20"/>
          <w:szCs w:val="20"/>
        </w:rPr>
      </w:pPr>
      <w:r w:rsidRPr="00433723">
        <w:rPr>
          <w:rFonts w:ascii="Arial" w:hAnsi="Arial" w:cs="Arial"/>
          <w:sz w:val="20"/>
          <w:szCs w:val="20"/>
        </w:rPr>
        <w:t xml:space="preserve">3 </w:t>
      </w:r>
    </w:p>
    <w:p w14:paraId="3871BE5D" w14:textId="77777777" w:rsidR="00433723" w:rsidRDefault="00826451">
      <w:pPr>
        <w:rPr>
          <w:rFonts w:ascii="Arial" w:hAnsi="Arial" w:cs="Arial"/>
          <w:sz w:val="20"/>
          <w:szCs w:val="20"/>
        </w:rPr>
      </w:pPr>
      <w:r w:rsidRPr="0060485B">
        <w:rPr>
          <w:rFonts w:ascii="Arial" w:hAnsi="Arial" w:cs="Arial"/>
          <w:b/>
          <w:bCs/>
          <w:sz w:val="20"/>
          <w:szCs w:val="20"/>
        </w:rPr>
        <w:t>Bedruckung</w:t>
      </w:r>
      <w:r w:rsidRPr="00433723">
        <w:rPr>
          <w:rFonts w:ascii="Arial" w:hAnsi="Arial" w:cs="Arial"/>
          <w:sz w:val="20"/>
          <w:szCs w:val="20"/>
        </w:rPr>
        <w:t xml:space="preserve"> von </w:t>
      </w:r>
      <w:r w:rsidR="00433723">
        <w:rPr>
          <w:rFonts w:ascii="Segoe UI Symbol" w:hAnsi="Segoe UI Symbol" w:cs="Segoe UI Symbol"/>
          <w:kern w:val="0"/>
          <w:sz w:val="20"/>
          <w:szCs w:val="20"/>
        </w:rPr>
        <w:t>❏</w:t>
      </w:r>
      <w:r w:rsidR="00433723">
        <w:rPr>
          <w:rFonts w:ascii="Arial" w:hAnsi="Arial"/>
          <w:kern w:val="0"/>
          <w:sz w:val="20"/>
          <w:szCs w:val="20"/>
        </w:rPr>
        <w:t xml:space="preserve"> </w:t>
      </w:r>
      <w:r w:rsidRPr="00433723">
        <w:rPr>
          <w:rFonts w:ascii="Arial" w:hAnsi="Arial" w:cs="Arial"/>
          <w:sz w:val="20"/>
          <w:szCs w:val="20"/>
        </w:rPr>
        <w:t xml:space="preserve">Stück Seitenwand, im Keramiksiebdruckverfahren.     </w:t>
      </w:r>
    </w:p>
    <w:p w14:paraId="7AA8DA87" w14:textId="77777777" w:rsidR="00433723" w:rsidRDefault="00826451">
      <w:pPr>
        <w:rPr>
          <w:rFonts w:ascii="Arial" w:hAnsi="Arial" w:cs="Arial"/>
          <w:sz w:val="20"/>
          <w:szCs w:val="20"/>
        </w:rPr>
      </w:pPr>
      <w:r w:rsidRPr="00433723">
        <w:rPr>
          <w:rFonts w:ascii="Arial" w:hAnsi="Arial" w:cs="Arial"/>
          <w:sz w:val="20"/>
          <w:szCs w:val="20"/>
        </w:rPr>
        <w:t xml:space="preserve">Ausführung des Druckes </w:t>
      </w:r>
    </w:p>
    <w:p w14:paraId="7F3F805C" w14:textId="32EC76F4" w:rsidR="00433723" w:rsidRPr="00433723" w:rsidRDefault="00433723">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826451" w:rsidRPr="00433723">
        <w:rPr>
          <w:rFonts w:ascii="Arial" w:hAnsi="Arial" w:cs="Arial"/>
          <w:sz w:val="20"/>
          <w:szCs w:val="20"/>
        </w:rPr>
        <w:t xml:space="preserve">1-farbig  </w:t>
      </w:r>
    </w:p>
    <w:p w14:paraId="36370649" w14:textId="11E1FAA1" w:rsidR="00433723" w:rsidRPr="00433723" w:rsidRDefault="00433723">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826451" w:rsidRPr="00433723">
        <w:rPr>
          <w:rFonts w:ascii="Arial" w:hAnsi="Arial" w:cs="Arial"/>
          <w:sz w:val="20"/>
          <w:szCs w:val="20"/>
        </w:rPr>
        <w:t xml:space="preserve">2-farbig  </w:t>
      </w:r>
    </w:p>
    <w:p w14:paraId="25CCCE0D" w14:textId="6AEE1E4A" w:rsidR="00433723" w:rsidRPr="00433723" w:rsidRDefault="00433723">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826451" w:rsidRPr="00433723">
        <w:rPr>
          <w:rFonts w:ascii="Arial" w:hAnsi="Arial" w:cs="Arial"/>
          <w:sz w:val="20"/>
          <w:szCs w:val="20"/>
        </w:rPr>
        <w:t xml:space="preserve">3-farbig  </w:t>
      </w:r>
    </w:p>
    <w:p w14:paraId="61ECFA8E" w14:textId="247758EB" w:rsidR="00332453" w:rsidRPr="00433723" w:rsidRDefault="00433723">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826451" w:rsidRPr="00433723">
        <w:rPr>
          <w:rFonts w:ascii="Arial" w:hAnsi="Arial" w:cs="Arial"/>
          <w:sz w:val="20"/>
          <w:szCs w:val="20"/>
        </w:rPr>
        <w:t>4-farbig nach RAL. Motiv nach Wahl des AG.</w:t>
      </w:r>
    </w:p>
    <w:p w14:paraId="5B551451" w14:textId="77777777" w:rsidR="00332453" w:rsidRPr="00433723" w:rsidRDefault="00332453">
      <w:pPr>
        <w:rPr>
          <w:rFonts w:ascii="Arial" w:hAnsi="Arial" w:cs="Arial"/>
          <w:sz w:val="20"/>
          <w:szCs w:val="20"/>
        </w:rPr>
      </w:pPr>
    </w:p>
    <w:p w14:paraId="69F9557E" w14:textId="60BE324C" w:rsidR="00332453" w:rsidRPr="00433723" w:rsidRDefault="00826451">
      <w:pPr>
        <w:rPr>
          <w:rFonts w:ascii="Arial" w:hAnsi="Arial" w:cs="Arial"/>
          <w:sz w:val="20"/>
          <w:szCs w:val="20"/>
        </w:rPr>
      </w:pPr>
      <w:r w:rsidRPr="00433723">
        <w:rPr>
          <w:rFonts w:ascii="Arial" w:hAnsi="Arial" w:cs="Arial"/>
          <w:sz w:val="20"/>
          <w:szCs w:val="20"/>
        </w:rPr>
        <w:t xml:space="preserve">4 </w:t>
      </w:r>
    </w:p>
    <w:p w14:paraId="5EC29C44" w14:textId="7B9C7754" w:rsidR="00433723" w:rsidRDefault="00826451">
      <w:pPr>
        <w:rPr>
          <w:rFonts w:ascii="Arial" w:hAnsi="Arial" w:cs="Arial"/>
          <w:sz w:val="20"/>
          <w:szCs w:val="20"/>
        </w:rPr>
      </w:pPr>
      <w:r w:rsidRPr="0060485B">
        <w:rPr>
          <w:rFonts w:ascii="Arial" w:hAnsi="Arial" w:cs="Arial"/>
          <w:b/>
          <w:bCs/>
          <w:sz w:val="20"/>
          <w:szCs w:val="20"/>
        </w:rPr>
        <w:t>Die Infovitrinen</w:t>
      </w:r>
      <w:r w:rsidRPr="00433723">
        <w:rPr>
          <w:rFonts w:ascii="Arial" w:hAnsi="Arial" w:cs="Arial"/>
          <w:sz w:val="20"/>
          <w:szCs w:val="20"/>
        </w:rPr>
        <w:t xml:space="preserve"> </w:t>
      </w:r>
      <w:proofErr w:type="gramStart"/>
      <w:r w:rsidRPr="00433723">
        <w:rPr>
          <w:rFonts w:ascii="Arial" w:hAnsi="Arial" w:cs="Arial"/>
          <w:sz w:val="20"/>
          <w:szCs w:val="20"/>
        </w:rPr>
        <w:t>mit  Drehflügel</w:t>
      </w:r>
      <w:proofErr w:type="gramEnd"/>
      <w:r w:rsidRPr="00433723">
        <w:rPr>
          <w:rFonts w:ascii="Arial" w:hAnsi="Arial" w:cs="Arial"/>
          <w:sz w:val="20"/>
          <w:szCs w:val="20"/>
        </w:rPr>
        <w:t>, Abmessung DIN A1 Hochformat,</w:t>
      </w:r>
      <w:r w:rsidR="00433723">
        <w:rPr>
          <w:rFonts w:ascii="Arial" w:hAnsi="Arial" w:cs="Arial"/>
          <w:sz w:val="20"/>
          <w:szCs w:val="20"/>
        </w:rPr>
        <w:t xml:space="preserve"> </w:t>
      </w:r>
      <w:r w:rsidRPr="00433723">
        <w:rPr>
          <w:rFonts w:ascii="Arial" w:hAnsi="Arial" w:cs="Arial"/>
          <w:sz w:val="20"/>
          <w:szCs w:val="20"/>
        </w:rPr>
        <w:t xml:space="preserve">Sichtfläche 831 x 584 mm, werden mit speziell dafür geeignetem Befestigungsmaterial direkt an den Seitenwandscheiben angebracht. Die Seitenwandscheiben sind dazu vor der Phase der thermischen Bearbeitung koordinatengenau zu lochen.     Als Werkstoff für die Vitrine ist Aluminium zu verwenden, das nach RAL (Wahl des AG) mit Polyesterpulver farblich zu beschichten ist. Im Wesentlichen besteht die Vitrine aus einem Korpus mit Drehflügel </w:t>
      </w:r>
    </w:p>
    <w:p w14:paraId="5A6CD0B2" w14:textId="5D7DA393" w:rsidR="00433723" w:rsidRDefault="00433723">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826451" w:rsidRPr="00433723">
        <w:rPr>
          <w:rFonts w:ascii="Arial" w:hAnsi="Arial" w:cs="Arial"/>
          <w:sz w:val="20"/>
          <w:szCs w:val="20"/>
        </w:rPr>
        <w:t xml:space="preserve">DIN links oder </w:t>
      </w:r>
    </w:p>
    <w:p w14:paraId="1D51BC76" w14:textId="5795B674" w:rsidR="00332453" w:rsidRPr="00433723" w:rsidRDefault="00433723">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826451" w:rsidRPr="00433723">
        <w:rPr>
          <w:rFonts w:ascii="Arial" w:hAnsi="Arial" w:cs="Arial"/>
          <w:sz w:val="20"/>
          <w:szCs w:val="20"/>
        </w:rPr>
        <w:t>DIN rechts, 3 mm ESG, 2 Stück Vorreiberverschlüsse, 1 Stück Steckschlüssel.</w:t>
      </w:r>
    </w:p>
    <w:p w14:paraId="63B7ADBE" w14:textId="77777777" w:rsidR="00332453" w:rsidRPr="00433723" w:rsidRDefault="00332453">
      <w:pPr>
        <w:rPr>
          <w:rFonts w:ascii="Arial" w:hAnsi="Arial" w:cs="Arial"/>
          <w:sz w:val="20"/>
          <w:szCs w:val="20"/>
        </w:rPr>
      </w:pPr>
    </w:p>
    <w:p w14:paraId="163818D8" w14:textId="3C9ADD08" w:rsidR="00332453" w:rsidRPr="00433723" w:rsidRDefault="00826451">
      <w:pPr>
        <w:rPr>
          <w:rFonts w:ascii="Arial" w:hAnsi="Arial" w:cs="Arial"/>
          <w:sz w:val="20"/>
          <w:szCs w:val="20"/>
        </w:rPr>
      </w:pPr>
      <w:r w:rsidRPr="00433723">
        <w:rPr>
          <w:rFonts w:ascii="Arial" w:hAnsi="Arial" w:cs="Arial"/>
          <w:sz w:val="20"/>
          <w:szCs w:val="20"/>
        </w:rPr>
        <w:t xml:space="preserve">5 </w:t>
      </w:r>
    </w:p>
    <w:p w14:paraId="3EE7A5C3" w14:textId="1C1E5DFD" w:rsidR="00433723" w:rsidRDefault="00826451">
      <w:pPr>
        <w:rPr>
          <w:rFonts w:ascii="Arial" w:hAnsi="Arial" w:cs="Arial"/>
          <w:sz w:val="20"/>
          <w:szCs w:val="20"/>
        </w:rPr>
      </w:pPr>
      <w:r w:rsidRPr="0060485B">
        <w:rPr>
          <w:rFonts w:ascii="Arial" w:hAnsi="Arial" w:cs="Arial"/>
          <w:b/>
          <w:bCs/>
          <w:sz w:val="20"/>
          <w:szCs w:val="20"/>
        </w:rPr>
        <w:t>Prüffähiger statischer Nachweis</w:t>
      </w:r>
      <w:r w:rsidRPr="00433723">
        <w:rPr>
          <w:rFonts w:ascii="Arial" w:hAnsi="Arial" w:cs="Arial"/>
          <w:sz w:val="20"/>
          <w:szCs w:val="20"/>
        </w:rPr>
        <w:t xml:space="preserve"> für oben beschriebene Systemüberdachung. Zur Erbringung des statischen Nachweises sind der Berechnung des Standsicherheitsnachweises Werkszeugnisse nach EN 10204/2.2 über die Qualität des Stahles beizufügen. </w:t>
      </w:r>
    </w:p>
    <w:p w14:paraId="3A90CA1C" w14:textId="77777777" w:rsidR="00433723" w:rsidRDefault="00433723">
      <w:pPr>
        <w:rPr>
          <w:rFonts w:ascii="Arial" w:hAnsi="Arial" w:cs="Arial"/>
          <w:sz w:val="20"/>
          <w:szCs w:val="20"/>
        </w:rPr>
      </w:pPr>
    </w:p>
    <w:p w14:paraId="011DE1B3" w14:textId="57CEFB70" w:rsidR="00332453" w:rsidRPr="00433723" w:rsidRDefault="00826451">
      <w:pPr>
        <w:rPr>
          <w:rFonts w:ascii="Arial" w:hAnsi="Arial" w:cs="Arial"/>
          <w:sz w:val="20"/>
          <w:szCs w:val="20"/>
        </w:rPr>
      </w:pPr>
      <w:r w:rsidRPr="00433723">
        <w:rPr>
          <w:rFonts w:ascii="Arial" w:hAnsi="Arial" w:cs="Arial"/>
          <w:sz w:val="20"/>
          <w:szCs w:val="20"/>
        </w:rPr>
        <w:t>Fabrikat der Systemüberdachung incl. Zubehör wie in Pos.1-5 beschrieben: ORION Bausysteme / ORION Stadtmöblierung</w:t>
      </w:r>
    </w:p>
    <w:sectPr w:rsidR="00332453" w:rsidRPr="0043372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0E5DC" w14:textId="77777777" w:rsidR="002C3399" w:rsidRDefault="002C3399">
      <w:r>
        <w:separator/>
      </w:r>
    </w:p>
  </w:endnote>
  <w:endnote w:type="continuationSeparator" w:id="0">
    <w:p w14:paraId="3104C35E" w14:textId="77777777" w:rsidR="002C3399" w:rsidRDefault="002C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F749E" w14:textId="77777777" w:rsidR="002C3399" w:rsidRDefault="002C3399">
      <w:r>
        <w:rPr>
          <w:color w:val="000000"/>
        </w:rPr>
        <w:separator/>
      </w:r>
    </w:p>
  </w:footnote>
  <w:footnote w:type="continuationSeparator" w:id="0">
    <w:p w14:paraId="59BE773B" w14:textId="77777777" w:rsidR="002C3399" w:rsidRDefault="002C3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32453"/>
    <w:rsid w:val="002C3399"/>
    <w:rsid w:val="00332453"/>
    <w:rsid w:val="00433723"/>
    <w:rsid w:val="0060485B"/>
    <w:rsid w:val="00826451"/>
    <w:rsid w:val="008434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9196"/>
  <w15:docId w15:val="{7EF0ABEE-2108-49BB-8AEE-5D6AC0C6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4510</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5</cp:revision>
  <dcterms:created xsi:type="dcterms:W3CDTF">2021-02-10T20:15:00Z</dcterms:created>
  <dcterms:modified xsi:type="dcterms:W3CDTF">2021-04-12T08:28:00Z</dcterms:modified>
</cp:coreProperties>
</file>